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78" w:rsidRPr="00045BF5" w:rsidRDefault="00077478" w:rsidP="00077478">
      <w:pPr>
        <w:pStyle w:val="1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5BF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Пояснительная записка </w:t>
      </w:r>
    </w:p>
    <w:p w:rsidR="00077478" w:rsidRPr="00045BF5" w:rsidRDefault="00077478" w:rsidP="000774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45BF5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 отчету </w:t>
      </w:r>
      <w:r w:rsidRPr="00045BF5">
        <w:rPr>
          <w:rFonts w:ascii="Times New Roman" w:hAnsi="Times New Roman" w:cs="Times New Roman"/>
          <w:color w:val="auto"/>
          <w:sz w:val="28"/>
          <w:szCs w:val="28"/>
        </w:rPr>
        <w:t xml:space="preserve">о результатах контрольной деятельности органа внутреннего   муниципального  финансового контроля </w:t>
      </w:r>
      <w:r w:rsidR="003114D8" w:rsidRPr="00045BF5">
        <w:rPr>
          <w:rFonts w:ascii="Times New Roman" w:hAnsi="Times New Roman" w:cs="Times New Roman"/>
          <w:color w:val="auto"/>
          <w:sz w:val="28"/>
          <w:szCs w:val="28"/>
        </w:rPr>
        <w:t>за 2022 год</w:t>
      </w:r>
    </w:p>
    <w:p w:rsidR="00DE135A" w:rsidRPr="00045BF5" w:rsidRDefault="008974D0" w:rsidP="008974D0">
      <w:pPr>
        <w:pStyle w:val="s1"/>
        <w:ind w:firstLine="567"/>
        <w:jc w:val="both"/>
        <w:rPr>
          <w:rFonts w:ascii="PT Serif" w:hAnsi="PT Serif"/>
          <w:sz w:val="23"/>
          <w:szCs w:val="23"/>
        </w:rPr>
      </w:pPr>
      <w:r w:rsidRPr="00045BF5">
        <w:rPr>
          <w:sz w:val="28"/>
          <w:szCs w:val="28"/>
          <w:shd w:val="clear" w:color="auto" w:fill="FFFFFF"/>
        </w:rPr>
        <w:t>Пояснительная записка составлена  в соответствии с требованиями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РФ от 16.09.2020 г. N 1478.</w:t>
      </w:r>
    </w:p>
    <w:p w:rsidR="008974D0" w:rsidRPr="00045BF5" w:rsidRDefault="00DE135A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  <w:r w:rsidRPr="00045BF5">
        <w:rPr>
          <w:sz w:val="28"/>
          <w:szCs w:val="28"/>
          <w:u w:val="single"/>
        </w:rPr>
        <w:t xml:space="preserve">а) </w:t>
      </w:r>
      <w:r w:rsidR="008974D0" w:rsidRPr="00045BF5">
        <w:rPr>
          <w:sz w:val="28"/>
          <w:szCs w:val="28"/>
          <w:u w:val="single"/>
        </w:rPr>
        <w:t>О</w:t>
      </w:r>
      <w:r w:rsidRPr="00045BF5">
        <w:rPr>
          <w:sz w:val="28"/>
          <w:szCs w:val="28"/>
          <w:u w:val="single"/>
        </w:rPr>
        <w:t>б обеспеченности органа контроля трудовыми ресурсами</w:t>
      </w:r>
    </w:p>
    <w:p w:rsidR="008974D0" w:rsidRPr="008974D0" w:rsidRDefault="008974D0" w:rsidP="008974D0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- общая штатная 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численность 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C4007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единиц;</w:t>
      </w:r>
    </w:p>
    <w:p w:rsidR="008974D0" w:rsidRPr="008974D0" w:rsidRDefault="008974D0" w:rsidP="008974D0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>- количество должностных лиц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5BF5">
        <w:rPr>
          <w:rFonts w:ascii="Times New Roman" w:hAnsi="Times New Roman"/>
          <w:sz w:val="26"/>
          <w:szCs w:val="26"/>
        </w:rPr>
        <w:t>принимающих участие в осуществлении контрольных мероприятий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DD74A6" w:rsidRPr="00045BF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должностных лиц;</w:t>
      </w:r>
    </w:p>
    <w:p w:rsidR="008974D0" w:rsidRPr="008974D0" w:rsidRDefault="008974D0" w:rsidP="008974D0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вакантны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службы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в должностные обязанности лиц, которые их замещают, входит участие в 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контрольных мероприятий в рамках внутреннего муниципального финансового контроля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отсутствуют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974D0" w:rsidRPr="008974D0" w:rsidRDefault="008974D0" w:rsidP="008974D0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>- мероприятия по повышению квалификации должностных лиц</w:t>
      </w:r>
      <w:proofErr w:type="gramStart"/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> ,</w:t>
      </w:r>
      <w:proofErr w:type="gramEnd"/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принимающих участие в осуществлении контрольных мероприятий в рамках внутреннего муниципального финансового контроля – </w:t>
      </w:r>
      <w:r w:rsidRPr="00045B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4D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проводились.</w:t>
      </w:r>
    </w:p>
    <w:p w:rsidR="008974D0" w:rsidRPr="00045BF5" w:rsidRDefault="008974D0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</w:p>
    <w:p w:rsidR="00DE135A" w:rsidRPr="00045BF5" w:rsidRDefault="00DE135A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  <w:r w:rsidRPr="00045BF5">
        <w:rPr>
          <w:sz w:val="28"/>
          <w:szCs w:val="28"/>
          <w:u w:val="single"/>
        </w:rPr>
        <w:t>б) об объеме бюджетных средств, затраченных на содержание органа контрол</w:t>
      </w:r>
      <w:r w:rsidR="003114D8" w:rsidRPr="00045BF5">
        <w:rPr>
          <w:sz w:val="28"/>
          <w:szCs w:val="28"/>
          <w:u w:val="single"/>
        </w:rPr>
        <w:t>я</w:t>
      </w:r>
    </w:p>
    <w:p w:rsidR="003114D8" w:rsidRPr="00045BF5" w:rsidRDefault="003114D8" w:rsidP="00DD74A6">
      <w:pPr>
        <w:pStyle w:val="s1"/>
        <w:shd w:val="clear" w:color="auto" w:fill="FFFFFF"/>
        <w:ind w:firstLine="567"/>
        <w:jc w:val="both"/>
        <w:rPr>
          <w:sz w:val="26"/>
          <w:szCs w:val="26"/>
          <w:u w:val="single"/>
        </w:rPr>
      </w:pPr>
      <w:r w:rsidRPr="00045BF5">
        <w:rPr>
          <w:sz w:val="26"/>
          <w:szCs w:val="26"/>
          <w:shd w:val="clear" w:color="auto" w:fill="FFFFFF"/>
        </w:rPr>
        <w:t>Объем средств бюджета поселения, затраченных в 2022 г. на содержание (обеспечение деятельности)</w:t>
      </w:r>
      <w:r w:rsidR="00DD74A6" w:rsidRPr="00045BF5">
        <w:rPr>
          <w:sz w:val="26"/>
          <w:szCs w:val="26"/>
          <w:shd w:val="clear" w:color="auto" w:fill="FFFFFF"/>
        </w:rPr>
        <w:t xml:space="preserve"> органа контроля    </w:t>
      </w:r>
      <w:r w:rsidRPr="00045BF5">
        <w:rPr>
          <w:sz w:val="26"/>
          <w:szCs w:val="26"/>
          <w:shd w:val="clear" w:color="auto" w:fill="FFFFFF"/>
        </w:rPr>
        <w:t xml:space="preserve">– </w:t>
      </w:r>
      <w:r w:rsidR="00C40076">
        <w:rPr>
          <w:sz w:val="26"/>
          <w:szCs w:val="26"/>
          <w:shd w:val="clear" w:color="auto" w:fill="FFFFFF"/>
        </w:rPr>
        <w:t>25,9</w:t>
      </w:r>
      <w:bookmarkStart w:id="0" w:name="_GoBack"/>
      <w:bookmarkEnd w:id="0"/>
      <w:r w:rsidRPr="00045BF5">
        <w:rPr>
          <w:sz w:val="26"/>
          <w:szCs w:val="26"/>
          <w:shd w:val="clear" w:color="auto" w:fill="FFFFFF"/>
        </w:rPr>
        <w:t xml:space="preserve"> тыс. руб. (методика расчета указанных бюджетных расходов предусматривала расчеты оплаты труда</w:t>
      </w:r>
      <w:r w:rsidR="00DD74A6" w:rsidRPr="00045BF5">
        <w:rPr>
          <w:sz w:val="26"/>
          <w:szCs w:val="26"/>
          <w:shd w:val="clear" w:color="auto" w:fill="FFFFFF"/>
        </w:rPr>
        <w:t xml:space="preserve"> должностного лица, ответственного за осуществление указанного контроля</w:t>
      </w:r>
      <w:r w:rsidR="005267BF" w:rsidRPr="00045BF5">
        <w:rPr>
          <w:sz w:val="26"/>
          <w:szCs w:val="26"/>
          <w:shd w:val="clear" w:color="auto" w:fill="FFFFFF"/>
        </w:rPr>
        <w:t xml:space="preserve"> </w:t>
      </w:r>
      <w:r w:rsidRPr="00045BF5">
        <w:rPr>
          <w:sz w:val="26"/>
          <w:szCs w:val="26"/>
          <w:shd w:val="clear" w:color="auto" w:fill="FFFFFF"/>
        </w:rPr>
        <w:t>(в т.ч. заработная плата, оплата больничных, фонды)</w:t>
      </w:r>
      <w:r w:rsidR="00045BF5">
        <w:rPr>
          <w:sz w:val="26"/>
          <w:szCs w:val="26"/>
          <w:shd w:val="clear" w:color="auto" w:fill="FFFFFF"/>
        </w:rPr>
        <w:t>.</w:t>
      </w:r>
      <w:r w:rsidRPr="00045BF5">
        <w:rPr>
          <w:sz w:val="26"/>
          <w:szCs w:val="26"/>
          <w:shd w:val="clear" w:color="auto" w:fill="FFFFFF"/>
        </w:rPr>
        <w:t xml:space="preserve"> </w:t>
      </w:r>
      <w:r w:rsidR="00DD74A6" w:rsidRPr="00045BF5">
        <w:rPr>
          <w:sz w:val="26"/>
          <w:szCs w:val="26"/>
          <w:shd w:val="clear" w:color="auto" w:fill="FFFFFF"/>
        </w:rPr>
        <w:t xml:space="preserve"> </w:t>
      </w:r>
    </w:p>
    <w:p w:rsidR="00DE135A" w:rsidRPr="00045BF5" w:rsidRDefault="00DE135A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  <w:r w:rsidRPr="00045BF5">
        <w:rPr>
          <w:sz w:val="28"/>
          <w:szCs w:val="28"/>
          <w:u w:val="single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</w:t>
      </w:r>
      <w:r w:rsidR="005267BF" w:rsidRPr="00045BF5">
        <w:rPr>
          <w:sz w:val="28"/>
          <w:szCs w:val="28"/>
          <w:u w:val="single"/>
        </w:rPr>
        <w:t>ованных экспертных организаций)</w:t>
      </w:r>
    </w:p>
    <w:p w:rsidR="005267BF" w:rsidRPr="00045BF5" w:rsidRDefault="005267BF" w:rsidP="005267BF">
      <w:pPr>
        <w:pStyle w:val="s1"/>
        <w:shd w:val="clear" w:color="auto" w:fill="FFFFFF"/>
        <w:ind w:firstLine="426"/>
        <w:jc w:val="both"/>
        <w:rPr>
          <w:sz w:val="26"/>
          <w:szCs w:val="26"/>
          <w:u w:val="single"/>
        </w:rPr>
      </w:pPr>
      <w:r w:rsidRPr="00045BF5">
        <w:rPr>
          <w:sz w:val="26"/>
          <w:szCs w:val="26"/>
          <w:shd w:val="clear" w:color="auto" w:fill="FFFFFF"/>
        </w:rPr>
        <w:t>экспертизы не назначались, независимые эксперты (специализированные экспертные организации) не привлекались.</w:t>
      </w:r>
    </w:p>
    <w:p w:rsidR="00DE135A" w:rsidRPr="00045BF5" w:rsidRDefault="00DE135A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  <w:r w:rsidRPr="00045BF5">
        <w:rPr>
          <w:sz w:val="28"/>
          <w:szCs w:val="28"/>
          <w:u w:val="single"/>
        </w:rPr>
        <w:t>г) о количестве нарушен</w:t>
      </w:r>
      <w:r w:rsidR="005267BF" w:rsidRPr="00045BF5">
        <w:rPr>
          <w:sz w:val="28"/>
          <w:szCs w:val="28"/>
          <w:u w:val="single"/>
        </w:rPr>
        <w:t>ий, выявленных органом контроля</w:t>
      </w:r>
    </w:p>
    <w:p w:rsidR="005267BF" w:rsidRPr="00045BF5" w:rsidRDefault="005267BF" w:rsidP="005267BF">
      <w:pPr>
        <w:pStyle w:val="s1"/>
        <w:shd w:val="clear" w:color="auto" w:fill="FFFFFF"/>
        <w:ind w:firstLine="567"/>
        <w:jc w:val="both"/>
        <w:rPr>
          <w:sz w:val="26"/>
          <w:szCs w:val="26"/>
        </w:rPr>
      </w:pPr>
      <w:r w:rsidRPr="00045BF5">
        <w:rPr>
          <w:sz w:val="26"/>
          <w:szCs w:val="26"/>
        </w:rPr>
        <w:lastRenderedPageBreak/>
        <w:t>В отчетный период контрольные мероприятия не проводились, следовательно, нарушения не выявлены.</w:t>
      </w:r>
    </w:p>
    <w:p w:rsidR="00DE135A" w:rsidRPr="00045BF5" w:rsidRDefault="00DE135A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  <w:r w:rsidRPr="00045BF5">
        <w:rPr>
          <w:sz w:val="28"/>
          <w:szCs w:val="28"/>
          <w:u w:val="single"/>
        </w:rPr>
        <w:t>д) о реализации результатов контрольных мероприятий в части:</w:t>
      </w:r>
    </w:p>
    <w:p w:rsidR="00DE135A" w:rsidRPr="00045BF5" w:rsidRDefault="00891C5F" w:rsidP="00DE135A">
      <w:pPr>
        <w:pStyle w:val="s1"/>
        <w:shd w:val="clear" w:color="auto" w:fill="FFFFFF"/>
        <w:jc w:val="both"/>
        <w:rPr>
          <w:rFonts w:ascii="PT Serif" w:hAnsi="PT Serif"/>
          <w:i/>
          <w:sz w:val="23"/>
          <w:szCs w:val="23"/>
        </w:rPr>
      </w:pPr>
      <w:r w:rsidRPr="00045BF5">
        <w:rPr>
          <w:rFonts w:ascii="PT Serif" w:hAnsi="PT Serif"/>
          <w:i/>
          <w:sz w:val="23"/>
          <w:szCs w:val="23"/>
        </w:rPr>
        <w:t xml:space="preserve"> - </w:t>
      </w:r>
      <w:r w:rsidR="00DE135A" w:rsidRPr="00045BF5">
        <w:rPr>
          <w:rFonts w:ascii="PT Serif" w:hAnsi="PT Serif"/>
          <w:i/>
          <w:sz w:val="23"/>
          <w:szCs w:val="23"/>
        </w:rPr>
        <w:t>направленных объектам контроля представлени</w:t>
      </w:r>
      <w:r w:rsidRPr="00045BF5">
        <w:rPr>
          <w:rFonts w:ascii="PT Serif" w:hAnsi="PT Serif"/>
          <w:i/>
          <w:sz w:val="23"/>
          <w:szCs w:val="23"/>
        </w:rPr>
        <w:t xml:space="preserve">й и предписаний органа контроля: </w:t>
      </w:r>
    </w:p>
    <w:p w:rsidR="00891C5F" w:rsidRPr="00045BF5" w:rsidRDefault="00891C5F" w:rsidP="00891C5F">
      <w:pPr>
        <w:pStyle w:val="s1"/>
        <w:shd w:val="clear" w:color="auto" w:fill="FFFFFF"/>
        <w:ind w:firstLine="567"/>
        <w:jc w:val="both"/>
        <w:rPr>
          <w:sz w:val="26"/>
          <w:szCs w:val="26"/>
        </w:rPr>
      </w:pPr>
      <w:r w:rsidRPr="00045BF5">
        <w:rPr>
          <w:sz w:val="26"/>
          <w:szCs w:val="26"/>
        </w:rPr>
        <w:t>В отчетный период контрольные мероприятия не проводились, следовательно, представления и предписания не направлялись.</w:t>
      </w:r>
    </w:p>
    <w:p w:rsidR="00DE135A" w:rsidRPr="00045BF5" w:rsidRDefault="00891C5F" w:rsidP="00DE135A">
      <w:pPr>
        <w:pStyle w:val="s1"/>
        <w:shd w:val="clear" w:color="auto" w:fill="FFFFFF"/>
        <w:jc w:val="both"/>
        <w:rPr>
          <w:rFonts w:ascii="PT Serif" w:hAnsi="PT Serif"/>
          <w:i/>
          <w:sz w:val="23"/>
          <w:szCs w:val="23"/>
        </w:rPr>
      </w:pPr>
      <w:r w:rsidRPr="00045BF5">
        <w:rPr>
          <w:rFonts w:ascii="PT Serif" w:hAnsi="PT Serif"/>
          <w:sz w:val="23"/>
          <w:szCs w:val="23"/>
        </w:rPr>
        <w:t xml:space="preserve">- </w:t>
      </w:r>
      <w:r w:rsidR="00DE135A" w:rsidRPr="00045BF5">
        <w:rPr>
          <w:rFonts w:ascii="PT Serif" w:hAnsi="PT Serif"/>
          <w:i/>
          <w:sz w:val="23"/>
          <w:szCs w:val="23"/>
        </w:rPr>
        <w:t>информации, направленной органом контроля правоохранительным органам, органам прокуратуры и иным государс</w:t>
      </w:r>
      <w:r w:rsidRPr="00045BF5">
        <w:rPr>
          <w:rFonts w:ascii="PT Serif" w:hAnsi="PT Serif"/>
          <w:i/>
          <w:sz w:val="23"/>
          <w:szCs w:val="23"/>
        </w:rPr>
        <w:t>твенным (муниципальным) органам:</w:t>
      </w:r>
    </w:p>
    <w:p w:rsidR="00891C5F" w:rsidRPr="00045BF5" w:rsidRDefault="00891C5F" w:rsidP="00891C5F">
      <w:pPr>
        <w:pStyle w:val="s1"/>
        <w:shd w:val="clear" w:color="auto" w:fill="FFFFFF"/>
        <w:ind w:firstLine="567"/>
        <w:jc w:val="both"/>
        <w:rPr>
          <w:sz w:val="26"/>
          <w:szCs w:val="26"/>
        </w:rPr>
      </w:pPr>
      <w:r w:rsidRPr="00045BF5">
        <w:rPr>
          <w:sz w:val="26"/>
          <w:szCs w:val="26"/>
        </w:rPr>
        <w:t>В отчетный период контрольные мероприятия не проводились, следовательно, информация в указанные органы не направлялась.</w:t>
      </w:r>
    </w:p>
    <w:p w:rsidR="00DE135A" w:rsidRPr="00045BF5" w:rsidRDefault="00891C5F" w:rsidP="00DE135A">
      <w:pPr>
        <w:pStyle w:val="s1"/>
        <w:shd w:val="clear" w:color="auto" w:fill="FFFFFF"/>
        <w:jc w:val="both"/>
        <w:rPr>
          <w:rFonts w:ascii="PT Serif" w:hAnsi="PT Serif"/>
          <w:i/>
          <w:sz w:val="23"/>
          <w:szCs w:val="23"/>
        </w:rPr>
      </w:pPr>
      <w:r w:rsidRPr="00045BF5">
        <w:rPr>
          <w:rFonts w:ascii="PT Serif" w:hAnsi="PT Serif"/>
          <w:i/>
          <w:sz w:val="23"/>
          <w:szCs w:val="23"/>
        </w:rPr>
        <w:t xml:space="preserve">- </w:t>
      </w:r>
      <w:r w:rsidR="00DE135A" w:rsidRPr="00045BF5">
        <w:rPr>
          <w:rFonts w:ascii="PT Serif" w:hAnsi="PT Serif"/>
          <w:i/>
          <w:sz w:val="23"/>
          <w:szCs w:val="23"/>
        </w:rPr>
        <w:t>поданных органом контроля по основаниям, предусмотренным </w:t>
      </w:r>
      <w:hyperlink r:id="rId4" w:anchor="/document/12112604/entry/0" w:history="1">
        <w:r w:rsidR="00DE135A" w:rsidRPr="00045BF5">
          <w:rPr>
            <w:rStyle w:val="a4"/>
            <w:rFonts w:ascii="PT Serif" w:hAnsi="PT Serif"/>
            <w:i/>
            <w:color w:val="auto"/>
            <w:sz w:val="23"/>
            <w:szCs w:val="23"/>
          </w:rPr>
          <w:t>Бюджетным кодексом</w:t>
        </w:r>
      </w:hyperlink>
      <w:r w:rsidR="00DE135A" w:rsidRPr="00045BF5">
        <w:rPr>
          <w:rFonts w:ascii="PT Serif" w:hAnsi="PT Serif"/>
          <w:i/>
          <w:sz w:val="23"/>
          <w:szCs w:val="23"/>
        </w:rPr>
        <w:t> 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</w:t>
      </w:r>
      <w:r w:rsidRPr="00045BF5">
        <w:rPr>
          <w:rFonts w:ascii="PT Serif" w:hAnsi="PT Serif"/>
          <w:i/>
          <w:sz w:val="23"/>
          <w:szCs w:val="23"/>
        </w:rPr>
        <w:t>пальных) нужд недействительными:</w:t>
      </w:r>
    </w:p>
    <w:p w:rsidR="00891C5F" w:rsidRPr="00045BF5" w:rsidRDefault="00891C5F" w:rsidP="00891C5F">
      <w:pPr>
        <w:pStyle w:val="s1"/>
        <w:shd w:val="clear" w:color="auto" w:fill="FFFFFF"/>
        <w:ind w:firstLine="567"/>
        <w:jc w:val="both"/>
        <w:rPr>
          <w:rFonts w:ascii="PT Serif" w:hAnsi="PT Serif"/>
          <w:i/>
          <w:sz w:val="26"/>
          <w:szCs w:val="26"/>
        </w:rPr>
      </w:pPr>
      <w:r w:rsidRPr="00045BF5">
        <w:rPr>
          <w:sz w:val="26"/>
          <w:szCs w:val="26"/>
        </w:rPr>
        <w:t xml:space="preserve">В отчетный период контрольные мероприятия не проводились, следовательно, </w:t>
      </w:r>
      <w:r w:rsidRPr="00045BF5">
        <w:rPr>
          <w:sz w:val="26"/>
          <w:szCs w:val="26"/>
          <w:shd w:val="clear" w:color="auto" w:fill="FFFFFF"/>
        </w:rPr>
        <w:t>по основаниям, предусмотренным Бюджетным кодексом Российской Федерации,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недействительными, не подавались;</w:t>
      </w:r>
    </w:p>
    <w:p w:rsidR="00DE135A" w:rsidRPr="00045BF5" w:rsidRDefault="008E6361" w:rsidP="00DE135A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045BF5">
        <w:rPr>
          <w:rFonts w:ascii="PT Serif" w:hAnsi="PT Serif"/>
          <w:sz w:val="23"/>
          <w:szCs w:val="23"/>
        </w:rPr>
        <w:t xml:space="preserve">- </w:t>
      </w:r>
      <w:r w:rsidR="00DE135A" w:rsidRPr="00045BF5">
        <w:rPr>
          <w:rFonts w:ascii="PT Serif" w:hAnsi="PT Serif"/>
          <w:sz w:val="23"/>
          <w:szCs w:val="23"/>
        </w:rPr>
        <w:t>осуществляемого органом контроля производства по делам об административных правонарушениях, направленного на реализацию резу</w:t>
      </w:r>
      <w:r w:rsidR="00677FE3" w:rsidRPr="00045BF5">
        <w:rPr>
          <w:rFonts w:ascii="PT Serif" w:hAnsi="PT Serif"/>
          <w:sz w:val="23"/>
          <w:szCs w:val="23"/>
        </w:rPr>
        <w:t>льтатов контрольных мероприятий:</w:t>
      </w:r>
    </w:p>
    <w:p w:rsidR="00677FE3" w:rsidRPr="00045BF5" w:rsidRDefault="00677FE3" w:rsidP="00677FE3">
      <w:pPr>
        <w:pStyle w:val="s1"/>
        <w:shd w:val="clear" w:color="auto" w:fill="FFFFFF"/>
        <w:ind w:firstLine="567"/>
        <w:jc w:val="both"/>
        <w:rPr>
          <w:rFonts w:ascii="PT Serif" w:hAnsi="PT Serif"/>
          <w:sz w:val="23"/>
          <w:szCs w:val="23"/>
        </w:rPr>
      </w:pPr>
      <w:r w:rsidRPr="00045BF5">
        <w:rPr>
          <w:sz w:val="26"/>
          <w:szCs w:val="26"/>
        </w:rPr>
        <w:t>В отчетный период контрольные мероприятия не проводились, следовательно, отсутствовали производства по указанным делам.</w:t>
      </w:r>
    </w:p>
    <w:p w:rsidR="00DE135A" w:rsidRPr="00045BF5" w:rsidRDefault="008E6361" w:rsidP="00DE135A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045BF5">
        <w:rPr>
          <w:rFonts w:ascii="PT Serif" w:hAnsi="PT Serif"/>
          <w:sz w:val="23"/>
          <w:szCs w:val="23"/>
        </w:rPr>
        <w:t xml:space="preserve">- </w:t>
      </w:r>
      <w:r w:rsidR="00DE135A" w:rsidRPr="00045BF5">
        <w:rPr>
          <w:rFonts w:ascii="PT Serif" w:hAnsi="PT Serif"/>
          <w:sz w:val="23"/>
          <w:szCs w:val="23"/>
        </w:rPr>
        <w:t xml:space="preserve">направленных органом контроля в финансовые органы (органы управления государственными внебюджетными фондами) уведомлениях о применении </w:t>
      </w:r>
      <w:r w:rsidR="00891C5F" w:rsidRPr="00045BF5">
        <w:rPr>
          <w:rFonts w:ascii="PT Serif" w:hAnsi="PT Serif"/>
          <w:sz w:val="23"/>
          <w:szCs w:val="23"/>
        </w:rPr>
        <w:t>бюджетных мер принуждения:</w:t>
      </w:r>
    </w:p>
    <w:p w:rsidR="00891C5F" w:rsidRPr="00045BF5" w:rsidRDefault="008E6361" w:rsidP="008E6361">
      <w:pPr>
        <w:pStyle w:val="s1"/>
        <w:shd w:val="clear" w:color="auto" w:fill="FFFFFF"/>
        <w:ind w:firstLine="567"/>
        <w:jc w:val="both"/>
        <w:rPr>
          <w:rFonts w:ascii="PT Serif" w:hAnsi="PT Serif"/>
          <w:sz w:val="26"/>
          <w:szCs w:val="26"/>
        </w:rPr>
      </w:pPr>
      <w:r w:rsidRPr="00045BF5">
        <w:rPr>
          <w:sz w:val="26"/>
          <w:szCs w:val="26"/>
        </w:rPr>
        <w:t xml:space="preserve">В отчетный период контрольные мероприятия не проводились, следовательно, </w:t>
      </w:r>
      <w:r w:rsidR="00891C5F" w:rsidRPr="00045BF5">
        <w:rPr>
          <w:sz w:val="26"/>
          <w:szCs w:val="26"/>
          <w:shd w:val="clear" w:color="auto" w:fill="FFFFFF"/>
        </w:rPr>
        <w:t>основания для направления уведомлений о применении бюджетных мер принуждения отсутствовали.</w:t>
      </w:r>
    </w:p>
    <w:p w:rsidR="00DE135A" w:rsidRPr="00045BF5" w:rsidRDefault="00DE135A" w:rsidP="00DE135A">
      <w:pPr>
        <w:pStyle w:val="s1"/>
        <w:shd w:val="clear" w:color="auto" w:fill="FFFFFF"/>
        <w:jc w:val="both"/>
        <w:rPr>
          <w:sz w:val="28"/>
          <w:szCs w:val="28"/>
          <w:u w:val="single"/>
        </w:rPr>
      </w:pPr>
      <w:r w:rsidRPr="00045BF5">
        <w:rPr>
          <w:sz w:val="28"/>
          <w:szCs w:val="28"/>
          <w:u w:val="single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:rsidR="00F23C72" w:rsidRPr="00045BF5" w:rsidRDefault="008E6361" w:rsidP="008E636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45BF5">
        <w:rPr>
          <w:rFonts w:ascii="Times New Roman" w:hAnsi="Times New Roman"/>
          <w:sz w:val="26"/>
          <w:szCs w:val="26"/>
        </w:rPr>
        <w:t xml:space="preserve">В отчетный период контрольные мероприятия не проводились, следовательно, </w:t>
      </w:r>
      <w:r w:rsidR="00891C5F" w:rsidRPr="00045BF5">
        <w:rPr>
          <w:rFonts w:ascii="Times New Roman" w:hAnsi="Times New Roman"/>
          <w:sz w:val="26"/>
          <w:szCs w:val="26"/>
          <w:shd w:val="clear" w:color="auto" w:fill="FFFFFF"/>
        </w:rPr>
        <w:t>жалобы и исковы</w:t>
      </w:r>
      <w:r w:rsidRPr="00045BF5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891C5F" w:rsidRPr="00045BF5">
        <w:rPr>
          <w:rFonts w:ascii="Times New Roman" w:hAnsi="Times New Roman"/>
          <w:sz w:val="26"/>
          <w:szCs w:val="26"/>
          <w:shd w:val="clear" w:color="auto" w:fill="FFFFFF"/>
        </w:rPr>
        <w:t xml:space="preserve"> заявления на решения </w:t>
      </w:r>
      <w:r w:rsidRPr="00045BF5">
        <w:rPr>
          <w:rFonts w:ascii="Times New Roman" w:hAnsi="Times New Roman"/>
          <w:sz w:val="26"/>
          <w:szCs w:val="26"/>
          <w:shd w:val="clear" w:color="auto" w:fill="FFFFFF"/>
        </w:rPr>
        <w:t xml:space="preserve">контрольного органа </w:t>
      </w:r>
      <w:r w:rsidR="00891C5F" w:rsidRPr="00045BF5">
        <w:rPr>
          <w:rFonts w:ascii="Times New Roman" w:hAnsi="Times New Roman"/>
          <w:sz w:val="26"/>
          <w:szCs w:val="26"/>
          <w:shd w:val="clear" w:color="auto" w:fill="FFFFFF"/>
        </w:rPr>
        <w:t xml:space="preserve"> не подавались.</w:t>
      </w:r>
    </w:p>
    <w:sectPr w:rsidR="00F23C72" w:rsidRPr="00045BF5" w:rsidSect="00F2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135A"/>
    <w:rsid w:val="00045BF5"/>
    <w:rsid w:val="00077478"/>
    <w:rsid w:val="001F4ADE"/>
    <w:rsid w:val="00285AC9"/>
    <w:rsid w:val="003114D8"/>
    <w:rsid w:val="004C709E"/>
    <w:rsid w:val="005267BF"/>
    <w:rsid w:val="00656ABB"/>
    <w:rsid w:val="00677FE3"/>
    <w:rsid w:val="006E0161"/>
    <w:rsid w:val="00891C5F"/>
    <w:rsid w:val="008974D0"/>
    <w:rsid w:val="008E6361"/>
    <w:rsid w:val="00C40076"/>
    <w:rsid w:val="00DD74A6"/>
    <w:rsid w:val="00DE135A"/>
    <w:rsid w:val="00F23C72"/>
    <w:rsid w:val="00F9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74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E1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E135A"/>
    <w:rPr>
      <w:i/>
      <w:iCs/>
    </w:rPr>
  </w:style>
  <w:style w:type="character" w:styleId="a4">
    <w:name w:val="Hyperlink"/>
    <w:uiPriority w:val="99"/>
    <w:semiHidden/>
    <w:unhideWhenUsed/>
    <w:rsid w:val="00DE135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07747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Шайдурово</cp:lastModifiedBy>
  <cp:revision>2</cp:revision>
  <dcterms:created xsi:type="dcterms:W3CDTF">2023-04-27T04:39:00Z</dcterms:created>
  <dcterms:modified xsi:type="dcterms:W3CDTF">2023-04-27T04:39:00Z</dcterms:modified>
</cp:coreProperties>
</file>